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distribute"/>
        <w:textAlignment w:val="auto"/>
        <w:rPr>
          <w:rFonts w:hint="eastAsia" w:ascii="方正小标宋简体" w:eastAsia="方正小标宋简体" w:cs="方正小标宋简体"/>
          <w:color w:val="FF0000"/>
          <w:spacing w:val="0"/>
          <w:w w:val="50"/>
          <w:kern w:val="2"/>
          <w:sz w:val="160"/>
          <w:szCs w:val="160"/>
          <w:lang w:val="en-US" w:eastAsia="zh-CN"/>
        </w:rPr>
      </w:pPr>
      <w:r>
        <w:rPr>
          <w:rFonts w:hint="eastAsia" w:ascii="方正小标宋简体" w:eastAsia="方正小标宋简体" w:cs="方正小标宋简体"/>
          <w:color w:val="FF0000"/>
          <w:spacing w:val="0"/>
          <w:w w:val="50"/>
          <w:kern w:val="2"/>
          <w:sz w:val="160"/>
          <w:szCs w:val="160"/>
        </w:rPr>
        <w:t>滕州市人民政府文件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滕政发〔2025〕9号</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lang w:val="en-US" w:eastAsia="zh-CN"/>
        </w:rPr>
      </w:pPr>
      <w:r>
        <w:rPr>
          <w:rFonts w:hint="eastAsia"/>
        </w:rPr>
        <mc:AlternateContent>
          <mc:Choice Requires="wps">
            <w:drawing>
              <wp:anchor distT="0" distB="0" distL="114300" distR="114300" simplePos="0" relativeHeight="251665408" behindDoc="0" locked="0" layoutInCell="1" allowOverlap="1">
                <wp:simplePos x="0" y="0"/>
                <wp:positionH relativeFrom="column">
                  <wp:posOffset>104140</wp:posOffset>
                </wp:positionH>
                <wp:positionV relativeFrom="paragraph">
                  <wp:posOffset>53340</wp:posOffset>
                </wp:positionV>
                <wp:extent cx="51435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143500" cy="635"/>
                        </a:xfrm>
                        <a:prstGeom prst="line">
                          <a:avLst/>
                        </a:prstGeom>
                        <a:ln w="28575"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8.2pt;margin-top:4.2pt;height:0.05pt;width:405pt;z-index:251665408;mso-width-relative:page;mso-height-relative:page;" filled="f" stroked="t" coordsize="21600,21600" o:gfxdata="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Hlf73NMAAAAGAQAADwAAAAAAAAABACAAAAA4AAAAZHJzL2Rvd25yZXYueG1sUEsB&#10;AhQAFAAAAAgAh07iQHb9z/TkAQAAqgMAAA4AAAAAAAAAAQAgAAAAOAEAAGRycy9lMm9Eb2MueG1s&#10;UEsFBgAAAAAGAAYAWQEAAI4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滕州市人民政府</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关于公布第八批市级文物保护单位的通知</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32"/>
        </w:tabs>
        <w:kinsoku/>
        <w:wordWrap/>
        <w:overflowPunct w:val="0"/>
        <w:topLinePunct w:val="0"/>
        <w:autoSpaceDE w:val="0"/>
        <w:autoSpaceDN w:val="0"/>
        <w:bidi w:val="0"/>
        <w:adjustRightInd w:val="0"/>
        <w:snapToGrid w:val="0"/>
        <w:spacing w:line="640" w:lineRule="exact"/>
        <w:jc w:val="left"/>
        <w:textAlignment w:val="auto"/>
        <w:rPr>
          <w:rFonts w:ascii="仿宋_GB2312" w:hAnsi="Times New Roman" w:eastAsia="仿宋_GB2312" w:cs="Times New Roman"/>
          <w:spacing w:val="0"/>
          <w:sz w:val="32"/>
          <w:szCs w:val="32"/>
        </w:rPr>
      </w:pPr>
      <w:r>
        <w:rPr>
          <w:rFonts w:ascii="仿宋_GB2312" w:hAnsi="Times New Roman" w:eastAsia="仿宋_GB2312" w:cs="Times New Roman"/>
          <w:spacing w:val="0"/>
          <w:sz w:val="32"/>
          <w:szCs w:val="32"/>
        </w:rPr>
        <w:t>各镇人民政府</w:t>
      </w:r>
      <w:r>
        <w:rPr>
          <w:rFonts w:hint="eastAsia" w:ascii="仿宋_GB2312" w:hAnsi="Times New Roman" w:eastAsia="仿宋_GB2312" w:cs="Times New Roman"/>
          <w:spacing w:val="0"/>
          <w:sz w:val="32"/>
          <w:szCs w:val="32"/>
          <w:lang w:eastAsia="zh-CN"/>
        </w:rPr>
        <w:t>、</w:t>
      </w:r>
      <w:r>
        <w:rPr>
          <w:rFonts w:hint="eastAsia" w:ascii="仿宋_GB2312" w:hAnsi="Times New Roman" w:eastAsia="仿宋_GB2312" w:cs="Times New Roman"/>
          <w:spacing w:val="0"/>
          <w:sz w:val="32"/>
          <w:szCs w:val="32"/>
          <w:lang w:val="en-US" w:eastAsia="zh-CN"/>
        </w:rPr>
        <w:t>街道办事处</w:t>
      </w:r>
      <w:r>
        <w:rPr>
          <w:rFonts w:hint="eastAsia" w:ascii="仿宋_GB2312" w:hAnsi="Times New Roman" w:eastAsia="仿宋_GB2312" w:cs="Times New Roman"/>
          <w:spacing w:val="0"/>
          <w:sz w:val="32"/>
          <w:szCs w:val="32"/>
          <w:lang w:eastAsia="zh-CN"/>
        </w:rPr>
        <w:t>，</w:t>
      </w:r>
      <w:r>
        <w:rPr>
          <w:rFonts w:hint="eastAsia" w:ascii="仿宋_GB2312" w:hAnsi="Times New Roman" w:eastAsia="仿宋_GB2312" w:cs="Times New Roman"/>
          <w:spacing w:val="0"/>
          <w:sz w:val="32"/>
          <w:szCs w:val="32"/>
          <w:lang w:val="en-US" w:eastAsia="zh-CN"/>
        </w:rPr>
        <w:t>滕州</w:t>
      </w:r>
      <w:r>
        <w:rPr>
          <w:rFonts w:ascii="仿宋_GB2312" w:hAnsi="Times New Roman" w:eastAsia="仿宋_GB2312" w:cs="Times New Roman"/>
          <w:spacing w:val="0"/>
          <w:sz w:val="32"/>
          <w:szCs w:val="32"/>
        </w:rPr>
        <w:t>经济</w:t>
      </w:r>
      <w:r>
        <w:rPr>
          <w:rFonts w:hint="eastAsia" w:ascii="仿宋_GB2312" w:hAnsi="Times New Roman" w:eastAsia="仿宋_GB2312" w:cs="Times New Roman"/>
          <w:spacing w:val="0"/>
          <w:sz w:val="32"/>
          <w:szCs w:val="32"/>
          <w:lang w:val="en-US" w:eastAsia="zh-CN"/>
        </w:rPr>
        <w:t>技术</w:t>
      </w:r>
      <w:r>
        <w:rPr>
          <w:rFonts w:ascii="仿宋_GB2312" w:hAnsi="Times New Roman" w:eastAsia="仿宋_GB2312" w:cs="Times New Roman"/>
          <w:spacing w:val="0"/>
          <w:sz w:val="32"/>
          <w:szCs w:val="32"/>
        </w:rPr>
        <w:t>开发区管委会</w:t>
      </w:r>
      <w:r>
        <w:rPr>
          <w:rFonts w:hint="eastAsia" w:ascii="仿宋_GB2312" w:hAnsi="Times New Roman" w:eastAsia="仿宋_GB2312" w:cs="Times New Roman"/>
          <w:spacing w:val="0"/>
          <w:sz w:val="32"/>
          <w:szCs w:val="32"/>
          <w:lang w:eastAsia="zh-CN"/>
        </w:rPr>
        <w:t>，</w:t>
      </w:r>
      <w:r>
        <w:rPr>
          <w:rFonts w:hint="eastAsia" w:ascii="仿宋_GB2312" w:hAnsi="Times New Roman" w:eastAsia="仿宋_GB2312" w:cs="Times New Roman"/>
          <w:spacing w:val="0"/>
          <w:sz w:val="32"/>
          <w:szCs w:val="32"/>
        </w:rPr>
        <w:t>市</w:t>
      </w:r>
      <w:r>
        <w:rPr>
          <w:rFonts w:ascii="仿宋_GB2312" w:hAnsi="Times New Roman" w:eastAsia="仿宋_GB2312" w:cs="Times New Roman"/>
          <w:spacing w:val="0"/>
          <w:sz w:val="32"/>
          <w:szCs w:val="32"/>
        </w:rPr>
        <w:t>政府各部门，</w:t>
      </w:r>
      <w:r>
        <w:rPr>
          <w:rFonts w:hint="eastAsia" w:ascii="仿宋_GB2312" w:hAnsi="Times New Roman" w:eastAsia="仿宋_GB2312" w:cs="Times New Roman"/>
          <w:spacing w:val="0"/>
          <w:sz w:val="32"/>
          <w:szCs w:val="32"/>
          <w:lang w:val="en-US" w:eastAsia="zh-CN"/>
        </w:rPr>
        <w:t>各企事业单位</w:t>
      </w:r>
      <w:r>
        <w:rPr>
          <w:rFonts w:ascii="仿宋_GB2312"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0"/>
          <w:sz w:val="32"/>
          <w:szCs w:val="32"/>
          <w:lang w:eastAsia="zh-CN"/>
        </w:rPr>
        <w:t>经</w:t>
      </w:r>
      <w:r>
        <w:rPr>
          <w:rFonts w:hint="eastAsia" w:ascii="仿宋_GB2312" w:hAnsi="仿宋_GB2312" w:eastAsia="仿宋_GB2312" w:cs="仿宋_GB2312"/>
          <w:b w:val="0"/>
          <w:bCs w:val="0"/>
          <w:color w:val="auto"/>
          <w:kern w:val="0"/>
          <w:sz w:val="32"/>
          <w:szCs w:val="32"/>
        </w:rPr>
        <w:t>市政府</w:t>
      </w:r>
      <w:r>
        <w:rPr>
          <w:rFonts w:hint="eastAsia" w:ascii="仿宋_GB2312" w:hAnsi="仿宋_GB2312" w:eastAsia="仿宋_GB2312" w:cs="仿宋_GB2312"/>
          <w:b w:val="0"/>
          <w:bCs w:val="0"/>
          <w:color w:val="auto"/>
          <w:kern w:val="0"/>
          <w:sz w:val="32"/>
          <w:szCs w:val="32"/>
          <w:lang w:eastAsia="zh-CN"/>
        </w:rPr>
        <w:t>研究，同意</w:t>
      </w:r>
      <w:r>
        <w:rPr>
          <w:rFonts w:hint="eastAsia" w:ascii="仿宋_GB2312" w:hAnsi="仿宋_GB2312" w:eastAsia="仿宋_GB2312" w:cs="仿宋_GB2312"/>
          <w:b w:val="0"/>
          <w:bCs w:val="0"/>
          <w:color w:val="auto"/>
          <w:kern w:val="0"/>
          <w:sz w:val="32"/>
          <w:szCs w:val="32"/>
        </w:rPr>
        <w:t>市文化和旅游局</w:t>
      </w:r>
      <w:r>
        <w:rPr>
          <w:rFonts w:hint="eastAsia" w:ascii="仿宋_GB2312" w:hAnsi="仿宋_GB2312" w:eastAsia="仿宋_GB2312" w:cs="仿宋_GB2312"/>
          <w:b w:val="0"/>
          <w:bCs w:val="0"/>
          <w:color w:val="auto"/>
          <w:kern w:val="0"/>
          <w:sz w:val="32"/>
          <w:szCs w:val="32"/>
          <w:lang w:eastAsia="zh-CN"/>
        </w:rPr>
        <w:t>提报</w:t>
      </w:r>
      <w:r>
        <w:rPr>
          <w:rFonts w:hint="eastAsia" w:ascii="仿宋_GB2312" w:hAnsi="仿宋_GB2312" w:eastAsia="仿宋_GB2312" w:cs="仿宋_GB2312"/>
          <w:b w:val="0"/>
          <w:bCs w:val="0"/>
          <w:color w:val="auto"/>
          <w:kern w:val="0"/>
          <w:sz w:val="32"/>
          <w:szCs w:val="32"/>
        </w:rPr>
        <w:t>的</w:t>
      </w:r>
      <w:r>
        <w:rPr>
          <w:rFonts w:hint="eastAsia" w:ascii="仿宋_GB2312" w:hAnsi="仿宋_GB2312" w:eastAsia="仿宋_GB2312" w:cs="仿宋_GB2312"/>
          <w:sz w:val="32"/>
          <w:szCs w:val="32"/>
          <w:lang w:val="en-US" w:eastAsia="zh-CN"/>
        </w:rPr>
        <w:t>第八批市级文物保护单位（共计23处，见附件），现予公布。</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color w:val="auto"/>
          <w:kern w:val="0"/>
          <w:sz w:val="32"/>
          <w:szCs w:val="32"/>
        </w:rPr>
        <w:t>各级各有关部门</w:t>
      </w:r>
      <w:r>
        <w:rPr>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t>要</w:t>
      </w:r>
      <w:r>
        <w:rPr>
          <w:rFonts w:hint="eastAsia" w:ascii="仿宋_GB2312" w:hAnsi="仿宋_GB2312" w:eastAsia="仿宋_GB2312" w:cs="仿宋_GB2312"/>
          <w:sz w:val="32"/>
          <w:szCs w:val="32"/>
          <w:lang w:val="en-US" w:eastAsia="zh-CN"/>
        </w:rPr>
        <w:t>深入贯彻习近平总书记关于文物工作重要论述和重要指示批示精神，依照《中华人民共和国文物保护法》《山东省文物保护条例》等法律法规，进一步落实</w:t>
      </w:r>
      <w:r>
        <w:rPr>
          <w:rFonts w:hint="eastAsia" w:ascii="仿宋_GB2312" w:hAnsi="仿宋_GB2312" w:eastAsia="仿宋_GB2312" w:cs="仿宋_GB2312"/>
          <w:kern w:val="2"/>
          <w:sz w:val="32"/>
          <w:szCs w:val="32"/>
          <w:lang w:val="en-US" w:eastAsia="zh-CN" w:bidi="ar-SA"/>
        </w:rPr>
        <w:t>“保护第一、加强管理、挖掘价值、有效利用、让文物活起来”的工作要求，正确处理保护与利用、传承与发展的关系，认真做好市级文物保护单位的保护、管理和利用工作，努力开创全市文物事业高质量发展新局面。</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第八批市级文物保护单位保护范围和建设控制地带由市文化和旅游局会同市自然资源局另行公布。</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附件：</w:t>
      </w:r>
      <w:r>
        <w:rPr>
          <w:rFonts w:hint="eastAsia" w:ascii="仿宋_GB2312" w:hAnsi="仿宋_GB2312" w:eastAsia="仿宋_GB2312" w:cs="仿宋_GB2312"/>
          <w:sz w:val="32"/>
          <w:szCs w:val="32"/>
          <w:lang w:val="en-US" w:eastAsia="zh-CN"/>
        </w:rPr>
        <w:t>滕州市第八批市级文物保护单位名单（共23处）</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滕州市人民政府</w:t>
      </w:r>
    </w:p>
    <w:p>
      <w:pPr>
        <w:keepNext w:val="0"/>
        <w:keepLines w:val="0"/>
        <w:pageBreakBefore w:val="0"/>
        <w:widowControl w:val="0"/>
        <w:kinsoku/>
        <w:wordWrap/>
        <w:overflowPunct/>
        <w:topLinePunct w:val="0"/>
        <w:autoSpaceDE/>
        <w:autoSpaceDN/>
        <w:bidi w:val="0"/>
        <w:adjustRightInd/>
        <w:snapToGrid/>
        <w:spacing w:line="640"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2025年10月12日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滕州市第八批市级文物保护单位名单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（共23处）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b/>
          <w:bCs/>
          <w:sz w:val="32"/>
          <w:szCs w:val="32"/>
          <w:lang w:val="en-US" w:eastAsia="zh-CN"/>
        </w:rPr>
      </w:pPr>
    </w:p>
    <w:tbl>
      <w:tblPr>
        <w:tblStyle w:val="5"/>
        <w:tblW w:w="9060" w:type="dxa"/>
        <w:tblInd w:w="-2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916"/>
        <w:gridCol w:w="2315"/>
        <w:gridCol w:w="2154"/>
        <w:gridCol w:w="2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32"/>
                <w:szCs w:val="32"/>
                <w:u w:val="none"/>
                <w:lang w:val="en-US" w:eastAsia="zh-CN" w:bidi="ar"/>
              </w:rPr>
              <w:t>一、古文化遗址（共计9处）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8"/>
                <w:szCs w:val="28"/>
                <w:u w:val="none"/>
              </w:rPr>
            </w:pPr>
            <w:r>
              <w:rPr>
                <w:rFonts w:hint="eastAsia" w:ascii="楷体_GB2312" w:hAnsi="楷体_GB2312" w:eastAsia="楷体_GB2312" w:cs="楷体_GB2312"/>
                <w:b/>
                <w:bCs/>
                <w:i w:val="0"/>
                <w:iCs w:val="0"/>
                <w:color w:val="000000"/>
                <w:kern w:val="0"/>
                <w:sz w:val="28"/>
                <w:szCs w:val="28"/>
                <w:u w:val="none"/>
                <w:lang w:val="en-US" w:eastAsia="zh-CN" w:bidi="ar"/>
              </w:rPr>
              <w:t>序号</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8"/>
                <w:szCs w:val="28"/>
                <w:u w:val="none"/>
              </w:rPr>
            </w:pPr>
            <w:r>
              <w:rPr>
                <w:rFonts w:hint="eastAsia" w:ascii="楷体_GB2312" w:hAnsi="楷体_GB2312" w:eastAsia="楷体_GB2312" w:cs="楷体_GB2312"/>
                <w:b/>
                <w:bCs/>
                <w:i w:val="0"/>
                <w:iCs w:val="0"/>
                <w:color w:val="000000"/>
                <w:kern w:val="0"/>
                <w:sz w:val="28"/>
                <w:szCs w:val="28"/>
                <w:u w:val="none"/>
                <w:lang w:val="en-US" w:eastAsia="zh-CN" w:bidi="ar"/>
              </w:rPr>
              <w:t>编号</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8"/>
                <w:szCs w:val="28"/>
                <w:u w:val="none"/>
              </w:rPr>
            </w:pPr>
            <w:r>
              <w:rPr>
                <w:rFonts w:hint="eastAsia" w:ascii="楷体_GB2312" w:hAnsi="楷体_GB2312" w:eastAsia="楷体_GB2312" w:cs="楷体_GB2312"/>
                <w:b/>
                <w:bCs/>
                <w:i w:val="0"/>
                <w:iCs w:val="0"/>
                <w:color w:val="000000"/>
                <w:kern w:val="0"/>
                <w:sz w:val="28"/>
                <w:szCs w:val="28"/>
                <w:u w:val="none"/>
                <w:lang w:val="en-US" w:eastAsia="zh-CN" w:bidi="ar"/>
              </w:rPr>
              <w:t>名称</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8"/>
                <w:szCs w:val="28"/>
                <w:u w:val="none"/>
              </w:rPr>
            </w:pPr>
            <w:r>
              <w:rPr>
                <w:rFonts w:hint="eastAsia" w:ascii="楷体_GB2312" w:hAnsi="楷体_GB2312" w:eastAsia="楷体_GB2312" w:cs="楷体_GB2312"/>
                <w:b/>
                <w:bCs/>
                <w:i w:val="0"/>
                <w:iCs w:val="0"/>
                <w:color w:val="000000"/>
                <w:kern w:val="0"/>
                <w:sz w:val="28"/>
                <w:szCs w:val="28"/>
                <w:u w:val="none"/>
                <w:lang w:val="en-US" w:eastAsia="zh-CN" w:bidi="ar"/>
              </w:rPr>
              <w:t>年代</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8"/>
                <w:szCs w:val="28"/>
                <w:u w:val="none"/>
              </w:rPr>
            </w:pPr>
            <w:r>
              <w:rPr>
                <w:rFonts w:hint="eastAsia" w:ascii="楷体_GB2312" w:hAnsi="楷体_GB2312" w:eastAsia="楷体_GB2312" w:cs="楷体_GB2312"/>
                <w:b/>
                <w:bCs/>
                <w:i w:val="0"/>
                <w:iCs w:val="0"/>
                <w:color w:val="000000"/>
                <w:kern w:val="0"/>
                <w:sz w:val="28"/>
                <w:szCs w:val="28"/>
                <w:u w:val="none"/>
                <w:lang w:val="en-US" w:eastAsia="zh-CN" w:bidi="ar"/>
              </w:rPr>
              <w:t>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Ⅰ-1</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小王公遗址</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周、汉</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羊庄镇小王公村四周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Ⅰ-2</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西孔庄遗址</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东周、汉</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级索镇西孔庄村北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Ⅰ-3</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宋王楼遗址</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汉</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姜屯镇宋王楼村西南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Ⅰ-4</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东店村西北遗址</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汉</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羊庄镇东店村西北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Ⅰ-5</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东峭村遗址</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汉</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木石镇东峭村北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Ⅰ-6</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黄安遗址</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后李文化时期、龙山文化、西周、汉、明、清</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北辛街道北郊社区西北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Ⅰ-7</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彭庄遗址</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汉</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界河镇彭庄村南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Ⅰ-8</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刘岗村西遗址</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战国、汉</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界河镇刘岗村西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Ⅰ-9</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冯东村东南遗址</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汉</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龙泉街道冯东村东南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32"/>
                <w:szCs w:val="32"/>
                <w:u w:val="none"/>
                <w:lang w:val="en-US" w:eastAsia="zh-CN" w:bidi="ar"/>
              </w:rPr>
              <w:t>二、古墓葬（共计7处）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8"/>
                <w:szCs w:val="28"/>
                <w:u w:val="none"/>
              </w:rPr>
            </w:pPr>
            <w:r>
              <w:rPr>
                <w:rFonts w:hint="eastAsia" w:ascii="楷体_GB2312" w:hAnsi="楷体_GB2312" w:eastAsia="楷体_GB2312" w:cs="楷体_GB2312"/>
                <w:b/>
                <w:bCs/>
                <w:i w:val="0"/>
                <w:iCs w:val="0"/>
                <w:color w:val="000000"/>
                <w:kern w:val="0"/>
                <w:sz w:val="28"/>
                <w:szCs w:val="28"/>
                <w:u w:val="none"/>
                <w:lang w:val="en-US" w:eastAsia="zh-CN" w:bidi="ar"/>
              </w:rPr>
              <w:t>序号</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8"/>
                <w:szCs w:val="28"/>
                <w:u w:val="none"/>
              </w:rPr>
            </w:pPr>
            <w:r>
              <w:rPr>
                <w:rFonts w:hint="eastAsia" w:ascii="楷体_GB2312" w:hAnsi="楷体_GB2312" w:eastAsia="楷体_GB2312" w:cs="楷体_GB2312"/>
                <w:b/>
                <w:bCs/>
                <w:i w:val="0"/>
                <w:iCs w:val="0"/>
                <w:color w:val="000000"/>
                <w:kern w:val="0"/>
                <w:sz w:val="28"/>
                <w:szCs w:val="28"/>
                <w:u w:val="none"/>
                <w:lang w:val="en-US" w:eastAsia="zh-CN" w:bidi="ar"/>
              </w:rPr>
              <w:t>编号</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8"/>
                <w:szCs w:val="28"/>
                <w:u w:val="none"/>
              </w:rPr>
            </w:pPr>
            <w:r>
              <w:rPr>
                <w:rFonts w:hint="eastAsia" w:ascii="楷体_GB2312" w:hAnsi="楷体_GB2312" w:eastAsia="楷体_GB2312" w:cs="楷体_GB2312"/>
                <w:b/>
                <w:bCs/>
                <w:i w:val="0"/>
                <w:iCs w:val="0"/>
                <w:color w:val="000000"/>
                <w:kern w:val="0"/>
                <w:sz w:val="28"/>
                <w:szCs w:val="28"/>
                <w:u w:val="none"/>
                <w:lang w:val="en-US" w:eastAsia="zh-CN" w:bidi="ar"/>
              </w:rPr>
              <w:t>名称</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8"/>
                <w:szCs w:val="28"/>
                <w:u w:val="none"/>
              </w:rPr>
            </w:pPr>
            <w:r>
              <w:rPr>
                <w:rFonts w:hint="eastAsia" w:ascii="楷体_GB2312" w:hAnsi="楷体_GB2312" w:eastAsia="楷体_GB2312" w:cs="楷体_GB2312"/>
                <w:b/>
                <w:bCs/>
                <w:i w:val="0"/>
                <w:iCs w:val="0"/>
                <w:color w:val="000000"/>
                <w:kern w:val="0"/>
                <w:sz w:val="28"/>
                <w:szCs w:val="28"/>
                <w:u w:val="none"/>
                <w:lang w:val="en-US" w:eastAsia="zh-CN" w:bidi="ar"/>
              </w:rPr>
              <w:t>年代</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8"/>
                <w:szCs w:val="28"/>
                <w:u w:val="none"/>
              </w:rPr>
            </w:pPr>
            <w:r>
              <w:rPr>
                <w:rFonts w:hint="eastAsia" w:ascii="楷体_GB2312" w:hAnsi="楷体_GB2312" w:eastAsia="楷体_GB2312" w:cs="楷体_GB2312"/>
                <w:b/>
                <w:bCs/>
                <w:i w:val="0"/>
                <w:iCs w:val="0"/>
                <w:color w:val="000000"/>
                <w:kern w:val="0"/>
                <w:sz w:val="28"/>
                <w:szCs w:val="28"/>
                <w:u w:val="none"/>
                <w:lang w:val="en-US" w:eastAsia="zh-CN" w:bidi="ar"/>
              </w:rPr>
              <w:t>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Ⅱ-1</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杨楼墓群</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汉</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张汪镇杨楼村北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Ⅱ-2</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朱洼墓群</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汉</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东郭镇朱洼村西北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Ⅱ-3</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张氏祖茔</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元、明</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善南街道王开三村北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Ⅱ-4</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西田庄村东南墓群</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汉</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级索镇西田庄村东南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Ⅱ-5</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西盖墓群</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汉</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滨湖镇西盖村北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Ⅱ-6</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池头集墓群</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汉</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大坞镇池头集东村东北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Ⅱ-7</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董村东北墓群</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汉</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龙泉街道董村北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32"/>
                <w:szCs w:val="32"/>
                <w:u w:val="none"/>
                <w:lang w:val="en-US" w:eastAsia="zh-CN" w:bidi="ar"/>
              </w:rPr>
              <w:t>三、古建筑（共计2处）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8"/>
                <w:szCs w:val="28"/>
                <w:u w:val="none"/>
              </w:rPr>
            </w:pPr>
            <w:r>
              <w:rPr>
                <w:rFonts w:hint="eastAsia" w:ascii="楷体_GB2312" w:hAnsi="楷体_GB2312" w:eastAsia="楷体_GB2312" w:cs="楷体_GB2312"/>
                <w:b/>
                <w:bCs/>
                <w:i w:val="0"/>
                <w:iCs w:val="0"/>
                <w:color w:val="000000"/>
                <w:kern w:val="0"/>
                <w:sz w:val="28"/>
                <w:szCs w:val="28"/>
                <w:u w:val="none"/>
                <w:lang w:val="en-US" w:eastAsia="zh-CN" w:bidi="ar"/>
              </w:rPr>
              <w:t>序号</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8"/>
                <w:szCs w:val="28"/>
                <w:u w:val="none"/>
              </w:rPr>
            </w:pPr>
            <w:r>
              <w:rPr>
                <w:rFonts w:hint="eastAsia" w:ascii="楷体_GB2312" w:hAnsi="楷体_GB2312" w:eastAsia="楷体_GB2312" w:cs="楷体_GB2312"/>
                <w:b/>
                <w:bCs/>
                <w:i w:val="0"/>
                <w:iCs w:val="0"/>
                <w:color w:val="000000"/>
                <w:kern w:val="0"/>
                <w:sz w:val="28"/>
                <w:szCs w:val="28"/>
                <w:u w:val="none"/>
                <w:lang w:val="en-US" w:eastAsia="zh-CN" w:bidi="ar"/>
              </w:rPr>
              <w:t>编号</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8"/>
                <w:szCs w:val="28"/>
                <w:u w:val="none"/>
              </w:rPr>
            </w:pPr>
            <w:r>
              <w:rPr>
                <w:rFonts w:hint="eastAsia" w:ascii="楷体_GB2312" w:hAnsi="楷体_GB2312" w:eastAsia="楷体_GB2312" w:cs="楷体_GB2312"/>
                <w:b/>
                <w:bCs/>
                <w:i w:val="0"/>
                <w:iCs w:val="0"/>
                <w:color w:val="000000"/>
                <w:kern w:val="0"/>
                <w:sz w:val="28"/>
                <w:szCs w:val="28"/>
                <w:u w:val="none"/>
                <w:lang w:val="en-US" w:eastAsia="zh-CN" w:bidi="ar"/>
              </w:rPr>
              <w:t>名称</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8"/>
                <w:szCs w:val="28"/>
                <w:u w:val="none"/>
              </w:rPr>
            </w:pPr>
            <w:r>
              <w:rPr>
                <w:rFonts w:hint="eastAsia" w:ascii="楷体_GB2312" w:hAnsi="楷体_GB2312" w:eastAsia="楷体_GB2312" w:cs="楷体_GB2312"/>
                <w:b/>
                <w:bCs/>
                <w:i w:val="0"/>
                <w:iCs w:val="0"/>
                <w:color w:val="000000"/>
                <w:kern w:val="0"/>
                <w:sz w:val="28"/>
                <w:szCs w:val="28"/>
                <w:u w:val="none"/>
                <w:lang w:val="en-US" w:eastAsia="zh-CN" w:bidi="ar"/>
              </w:rPr>
              <w:t>年代</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8"/>
                <w:szCs w:val="28"/>
                <w:u w:val="none"/>
              </w:rPr>
            </w:pPr>
            <w:r>
              <w:rPr>
                <w:rFonts w:hint="eastAsia" w:ascii="楷体_GB2312" w:hAnsi="楷体_GB2312" w:eastAsia="楷体_GB2312" w:cs="楷体_GB2312"/>
                <w:b/>
                <w:bCs/>
                <w:i w:val="0"/>
                <w:iCs w:val="0"/>
                <w:color w:val="000000"/>
                <w:kern w:val="0"/>
                <w:sz w:val="28"/>
                <w:szCs w:val="28"/>
                <w:u w:val="none"/>
                <w:lang w:val="en-US" w:eastAsia="zh-CN" w:bidi="ar"/>
              </w:rPr>
              <w:t>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Ⅲ-1</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渠村双井</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明</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官桥镇渠村中部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Ⅲ-2</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关帝殿</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明</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滨湖镇西辛安村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32"/>
                <w:szCs w:val="32"/>
                <w:u w:val="none"/>
                <w:lang w:val="en-US" w:eastAsia="zh-CN" w:bidi="ar"/>
              </w:rPr>
              <w:t>四、近现代重要史迹及代表性建筑（共计5处）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8"/>
                <w:szCs w:val="28"/>
                <w:u w:val="none"/>
              </w:rPr>
            </w:pPr>
            <w:r>
              <w:rPr>
                <w:rFonts w:hint="eastAsia" w:ascii="楷体_GB2312" w:hAnsi="楷体_GB2312" w:eastAsia="楷体_GB2312" w:cs="楷体_GB2312"/>
                <w:b/>
                <w:bCs/>
                <w:i w:val="0"/>
                <w:iCs w:val="0"/>
                <w:color w:val="000000"/>
                <w:kern w:val="0"/>
                <w:sz w:val="28"/>
                <w:szCs w:val="28"/>
                <w:u w:val="none"/>
                <w:lang w:val="en-US" w:eastAsia="zh-CN" w:bidi="ar"/>
              </w:rPr>
              <w:t>序号</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8"/>
                <w:szCs w:val="28"/>
                <w:u w:val="none"/>
              </w:rPr>
            </w:pPr>
            <w:r>
              <w:rPr>
                <w:rFonts w:hint="eastAsia" w:ascii="楷体_GB2312" w:hAnsi="楷体_GB2312" w:eastAsia="楷体_GB2312" w:cs="楷体_GB2312"/>
                <w:b/>
                <w:bCs/>
                <w:i w:val="0"/>
                <w:iCs w:val="0"/>
                <w:color w:val="000000"/>
                <w:kern w:val="0"/>
                <w:sz w:val="28"/>
                <w:szCs w:val="28"/>
                <w:u w:val="none"/>
                <w:lang w:val="en-US" w:eastAsia="zh-CN" w:bidi="ar"/>
              </w:rPr>
              <w:t>编号</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8"/>
                <w:szCs w:val="28"/>
                <w:u w:val="none"/>
              </w:rPr>
            </w:pPr>
            <w:r>
              <w:rPr>
                <w:rFonts w:hint="eastAsia" w:ascii="楷体_GB2312" w:hAnsi="楷体_GB2312" w:eastAsia="楷体_GB2312" w:cs="楷体_GB2312"/>
                <w:b/>
                <w:bCs/>
                <w:i w:val="0"/>
                <w:iCs w:val="0"/>
                <w:color w:val="000000"/>
                <w:kern w:val="0"/>
                <w:sz w:val="28"/>
                <w:szCs w:val="28"/>
                <w:u w:val="none"/>
                <w:lang w:val="en-US" w:eastAsia="zh-CN" w:bidi="ar"/>
              </w:rPr>
              <w:t>名称</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8"/>
                <w:szCs w:val="28"/>
                <w:u w:val="none"/>
              </w:rPr>
            </w:pPr>
            <w:r>
              <w:rPr>
                <w:rFonts w:hint="eastAsia" w:ascii="楷体_GB2312" w:hAnsi="楷体_GB2312" w:eastAsia="楷体_GB2312" w:cs="楷体_GB2312"/>
                <w:b/>
                <w:bCs/>
                <w:i w:val="0"/>
                <w:iCs w:val="0"/>
                <w:color w:val="000000"/>
                <w:kern w:val="0"/>
                <w:sz w:val="28"/>
                <w:szCs w:val="28"/>
                <w:u w:val="none"/>
                <w:lang w:val="en-US" w:eastAsia="zh-CN" w:bidi="ar"/>
              </w:rPr>
              <w:t>年代</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8"/>
                <w:szCs w:val="28"/>
                <w:u w:val="none"/>
              </w:rPr>
            </w:pPr>
            <w:r>
              <w:rPr>
                <w:rFonts w:hint="eastAsia" w:ascii="楷体_GB2312" w:hAnsi="楷体_GB2312" w:eastAsia="楷体_GB2312" w:cs="楷体_GB2312"/>
                <w:b/>
                <w:bCs/>
                <w:i w:val="0"/>
                <w:iCs w:val="0"/>
                <w:color w:val="000000"/>
                <w:kern w:val="0"/>
                <w:sz w:val="28"/>
                <w:szCs w:val="28"/>
                <w:u w:val="none"/>
                <w:lang w:val="en-US" w:eastAsia="zh-CN" w:bidi="ar"/>
              </w:rPr>
              <w:t>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Ⅳ-1</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毛主席诗词浮雕石墙</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1968年</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东郭镇上户主村西北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Ⅳ-2</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三里洞</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1964年</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羊庄镇庄里村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Ⅳ-3</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军辑民安纪念碑</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1941年</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羊庄镇大赵庄村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Ⅳ-4</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毛主席语录墙</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20世纪60年代</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龙泉街道塔寺北路东侧、弘道公园内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Ⅳ-5</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永济桥</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1911年</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南沙河镇后房村东</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p>
    <w:sectPr>
      <w:footerReference r:id="rId3" w:type="default"/>
      <w:pgSz w:w="11906" w:h="16838"/>
      <w:pgMar w:top="1701" w:right="1803" w:bottom="1701" w:left="180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E46EF"/>
    <w:rsid w:val="19897564"/>
    <w:rsid w:val="2F137FAA"/>
    <w:rsid w:val="421C27EF"/>
    <w:rsid w:val="4F010EBC"/>
    <w:rsid w:val="572B1A9C"/>
    <w:rsid w:val="5D3720AF"/>
    <w:rsid w:val="5D8039EF"/>
    <w:rsid w:val="6948528C"/>
    <w:rsid w:val="79F2297F"/>
    <w:rsid w:val="7BDF6567"/>
    <w:rsid w:val="7FCE14D1"/>
    <w:rsid w:val="B77F8B2F"/>
    <w:rsid w:val="BBFD7910"/>
    <w:rsid w:val="EFFFC67F"/>
    <w:rsid w:val="F2C72B9A"/>
    <w:rsid w:val="F5F76B99"/>
    <w:rsid w:val="FF6A5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366</Words>
  <Characters>371</Characters>
  <Lines>0</Lines>
  <Paragraphs>0</Paragraphs>
  <TotalTime>4</TotalTime>
  <ScaleCrop>false</ScaleCrop>
  <LinksUpToDate>false</LinksUpToDate>
  <CharactersWithSpaces>446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2025-09-24T17:20:00Z</dcterms:created>
  <dc:creator>HP</dc:creator>
  <cp:lastModifiedBy>user</cp:lastModifiedBy>
  <cp:lastPrinted>2025-10-01T23:42:00Z</cp:lastPrinted>
  <dcterms:modified xsi:type="dcterms:W3CDTF">2026-01-06T10:56:11Z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KSOTemplateDocerSaveRecord">
    <vt:lpwstr>eyJoZGlkIjoiZWNiNjhlMDE3N2U4ZmUxZmY4NGYzNDZjZWJjNWJkOTEiLCJ1c2VySWQiOiI2MjM5NTEyMjEifQ==</vt:lpwstr>
  </property>
  <property fmtid="{D5CDD505-2E9C-101B-9397-08002B2CF9AE}" pid="4" name="ICV">
    <vt:lpwstr>55DDF76B841C4D819F1549A223EF54F1_12</vt:lpwstr>
  </property>
</Properties>
</file>